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9"/>
    <w:p>
      <w:pPr>
        <w:pStyle w:val="Heading1"/>
      </w:pPr>
      <w:r>
        <w:t xml:space="preserve">Homiletics Analysis: Psalms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19 moves in two distinct but unified movements, bound together by a closing prayer. The first movement (vv. 1–6) is a cosmological declaration: the heavens are perpetually proclaiming the glory of God. This speech is non-verbal and universal — it crosses every language boundary, reaches every people, and operates continuously, day after day, night after night. The sun is given as the supreme exhibit: it runs its circuit with irrepressible strength and joy, and nothing is hidden from its heat. The second movement (vv. 7–11) pivots to the Torah — the written Word of God — and celebrates it in six paired descriptions, each pairing a title for the Word with an attribute and a benefit. The Word is perfect, trustworthy, right, radiant, pure, and altogether true; it restores the soul, makes wise the simple, rejoices the heart, enlightens the eyes, endures forever, and is altogether righteous. Its value surpasses gold; its sweetness surpasses honey. Then comes a third element (vv. 11–14): the Word that illuminates the creation and the written law now illuminates the psalmist himself — exposing hidden faults, guarding against presumptuous sins, and driving David to a closing prayer for cleansing and acceptability before God. The Psalm thus moves from the cosmic to the canonical to the personal, from the grandeur of general revelation to the precision of special revelation to the crisis of individual sinfulness met by divine forgiveness.</w:t>
      </w:r>
    </w:p>
    <w:p>
      <w:pPr>
        <w:pStyle w:val="BodyText"/>
      </w:pPr>
      <w:r>
        <w:rPr>
          <w:b/>
          <w:bCs/>
        </w:rPr>
        <w:t xml:space="preserve">This Text — Intent:</w:t>
      </w:r>
    </w:p>
    <w:p>
      <w:pPr>
        <w:pStyle w:val="BodyText"/>
      </w:pPr>
      <w:r>
        <w:t xml:space="preserve">God’s intent through Psalm 19 is to reorient the reader’s entire framework of reality around two converging sources of divine self-disclosure — creation and Scripture — and then to drive that reorientation into the most intimate corner of self-knowledge and repentance. God is not merely teaching about revelation; He is using the Psalm as an act of revelation, seeking to produce in the reader a soul simultaneously awed by the universe, saturated by the Word, exposed before a holy God, and dependent on grace for acceptance. The Psalm means to humble, illumine, and cleanse — not sequentially but simultaneously. Its closing prayer is the intended destination: the reader who has traveled from the heavens to the Torah arrives at</w:t>
      </w:r>
      <w:r>
        <w:t xml:space="preserve"> </w:t>
      </w:r>
      <w:r>
        <w:rPr>
          <w:i/>
          <w:iCs/>
        </w:rPr>
        <w:t xml:space="preserve">“Let the words of my mouth and the meditation of my heart be acceptable in your sight, O LORD, my rock and my redeemer”</w:t>
      </w:r>
      <w:r>
        <w:t xml:space="preserve"> </w:t>
      </w:r>
      <w:r>
        <w:t xml:space="preserve">(v. 14) — a prayer that is only possible for one who has been undone by what the heavens declare and what the Torah reveals.</w:t>
      </w:r>
    </w:p>
    <w:p>
      <w:r>
        <w:pict>
          <v:rect style="width:0;height:1.5pt" o:hralign="center" o:hrstd="t" o:hr="t"/>
        </w:pict>
      </w:r>
    </w:p>
    <w:p>
      <w:pPr>
        <w:pStyle w:val="FirstParagraph"/>
      </w:pPr>
      <w:r>
        <w:rPr>
          <w:b/>
          <w:bCs/>
        </w:rPr>
        <w:t xml:space="preserve">Subject Sentence:</w:t>
      </w:r>
      <w:r>
        <w:t xml:space="preserve"> </w:t>
      </w:r>
      <w:r>
        <w:t xml:space="preserve">Creation and Scripture together declare God’s glory and expose the sinful creature who needs grace.</w:t>
      </w:r>
    </w:p>
    <w:p>
      <w:r>
        <w:pict>
          <v:rect style="width:0;height:1.5pt" o:hralign="center" o:hrstd="t" o:hr="t"/>
        </w:pict>
      </w:r>
    </w:p>
    <w:p>
      <w:pPr>
        <w:pStyle w:val="FirstParagraph"/>
      </w:pPr>
      <w:r>
        <w:rPr>
          <w:b/>
          <w:bCs/>
        </w:rPr>
        <w:t xml:space="preserve">Primary Claim:</w:t>
      </w:r>
      <w:r>
        <w:t xml:space="preserve"> </w:t>
      </w:r>
      <w:r>
        <w:t xml:space="preserve">God is confronting every human being with two converging, inescapable witnesses to His glory — the heavens above and His Word within — to strip away every excuse, expose every hidden fault, and drive His people to the only prayer that can save them:</w:t>
      </w:r>
      <w:r>
        <w:t xml:space="preserve"> </w:t>
      </w:r>
      <w:r>
        <w:rPr>
          <w:i/>
          <w:iCs/>
        </w:rPr>
        <w:t xml:space="preserve">“Be my rock and my redeemer.”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Unity of the Psalm — Source-Critical Division:</w:t>
      </w:r>
      <w:r>
        <w:t xml:space="preserve"> </w:t>
      </w:r>
      <w:r>
        <w:t xml:space="preserve">A persistent interpretive challenge is whether Psalm 19 is a unified composition or a redactional combination of two originally independent psalms — a creation hymn (vv. 1–6) and a Torah psalm (vv. 7–11), with the prayer appended. Scholars who follow a source-critical reading (Gunkel and others) see the shift in divine name (from</w:t>
      </w:r>
      <w:r>
        <w:t xml:space="preserve"> </w:t>
      </w:r>
      <w:r>
        <w:rPr>
          <w:i/>
          <w:iCs/>
        </w:rPr>
        <w:t xml:space="preserve">El</w:t>
      </w:r>
      <w:r>
        <w:t xml:space="preserve"> </w:t>
      </w:r>
      <w:r>
        <w:t xml:space="preserve">in vv. 1–6 to</w:t>
      </w:r>
      <w:r>
        <w:t xml:space="preserve"> </w:t>
      </w:r>
      <w:r>
        <w:rPr>
          <w:i/>
          <w:iCs/>
        </w:rPr>
        <w:t xml:space="preserve">YHWH</w:t>
      </w:r>
      <w:r>
        <w:t xml:space="preserve"> </w:t>
      </w:r>
      <w:r>
        <w:t xml:space="preserve">in vv. 7–14) as evidence of separate origins. The Reformed and canonical reading refutes this position as insufficient, and does so on both literary and theological grounds. Literarily, the two movements are not merely juxtaposed — they are architecturally coordinated: the sun’s non-concealing heat (v. 6) parallels the Torah’s all-exposing light (v. 8); the heavens’ wordless, universal speech is the counterpoint to the Torah’s precise, particular speech; and the closing prayer (vv. 13–14) is structurally necessary to both movements, being the place where the creature who cannot hide from creation’s testimony and cannot satisfy the Torah’s standard cries out for grace. The shift from</w:t>
      </w:r>
      <w:r>
        <w:t xml:space="preserve"> </w:t>
      </w:r>
      <w:r>
        <w:rPr>
          <w:i/>
          <w:iCs/>
        </w:rPr>
        <w:t xml:space="preserve">El</w:t>
      </w:r>
      <w:r>
        <w:t xml:space="preserve"> </w:t>
      </w:r>
      <w:r>
        <w:t xml:space="preserve">to</w:t>
      </w:r>
      <w:r>
        <w:t xml:space="preserve"> </w:t>
      </w:r>
      <w:r>
        <w:rPr>
          <w:i/>
          <w:iCs/>
        </w:rPr>
        <w:t xml:space="preserve">YHWH</w:t>
      </w:r>
      <w:r>
        <w:t xml:space="preserve"> </w:t>
      </w:r>
      <w:r>
        <w:t xml:space="preserve">is theologically coherent: general revelation discloses God as Creator (El); special revelation discloses God as covenant Lord (YHWH). The Psalm moves the reader from the general to the covenantal precisely by shifting the divine name. The unity must be affirmed, and the literary movement from cosmos to canon to conscience is the Psalm’s primary structural achievement.</w:t>
      </w:r>
    </w:p>
    <w:p>
      <w:pPr>
        <w:pStyle w:val="BodyText"/>
      </w:pPr>
      <w:r>
        <w:rPr>
          <w:b/>
          <w:bCs/>
        </w:rPr>
        <w:t xml:space="preserve">Natural Theology — Roman Catholic and Liberal Protestant Readings:</w:t>
      </w:r>
      <w:r>
        <w:t xml:space="preserve"> </w:t>
      </w:r>
      <w:r>
        <w:t xml:space="preserve">Some Roman Catholic and liberal Protestant interpreters read vv. 1–6 as supporting a robust natural theology sufficient for some genuine knowledge of God apart from Scripture. The Reformed reading qualifies rather than refutes this: the heavens do genuinely declare God’s glory (Paul’s argument in Romans 1:19–20 confirms this), and the Psalm is not ambiguous about it — the speech is real, the knowledge is real, and the accountability is real. What the Psalm does not claim is that this speech is</w:t>
      </w:r>
      <w:r>
        <w:t xml:space="preserve"> </w:t>
      </w:r>
      <w:r>
        <w:rPr>
          <w:i/>
          <w:iCs/>
        </w:rPr>
        <w:t xml:space="preserve">saving</w:t>
      </w:r>
      <w:r>
        <w:t xml:space="preserve"> </w:t>
      </w:r>
      <w:r>
        <w:t xml:space="preserve">or</w:t>
      </w:r>
      <w:r>
        <w:t xml:space="preserve"> </w:t>
      </w:r>
      <w:r>
        <w:rPr>
          <w:i/>
          <w:iCs/>
        </w:rPr>
        <w:t xml:space="preserve">sufficient for redemption</w:t>
      </w:r>
      <w:r>
        <w:t xml:space="preserve">. The very structure of the Psalm argues against sufficiency: if general revelation were enough, why does the Psalm require a second movement entirely? The Torah section does not supplement a deficiency in creation’s testimony about</w:t>
      </w:r>
      <w:r>
        <w:t xml:space="preserve"> </w:t>
      </w:r>
      <w:r>
        <w:rPr>
          <w:i/>
          <w:iCs/>
        </w:rPr>
        <w:t xml:space="preserve">God’s power and glory</w:t>
      </w:r>
      <w:r>
        <w:t xml:space="preserve"> </w:t>
      </w:r>
      <w:r>
        <w:t xml:space="preserve">— it supplies what creation cannot provide: the law that exposes sin specifically, the word that is</w:t>
      </w:r>
      <w:r>
        <w:t xml:space="preserve"> </w:t>
      </w:r>
      <w:r>
        <w:rPr>
          <w:i/>
          <w:iCs/>
        </w:rPr>
        <w:t xml:space="preserve">“more desirable than gold”</w:t>
      </w:r>
      <w:r>
        <w:t xml:space="preserve"> </w:t>
      </w:r>
      <w:r>
        <w:t xml:space="preserve">in a redemptive sense, and the occasion for a prayer of forgiveness. General revelation generates awe and accountability; it does not generate the prayer of v. 14. The Reformed reading thus affirms the genuine content of general revelation while insisting on the insufficiency of general revelation for salvation — precisely as the Psalm’s own structure requires.</w:t>
      </w:r>
    </w:p>
    <w:p>
      <w:pPr>
        <w:pStyle w:val="BodyText"/>
      </w:pPr>
      <w:r>
        <w:rPr>
          <w:b/>
          <w:bCs/>
        </w:rPr>
        <w:t xml:space="preserve">The Torah Psalm Section — Legalist and Moralist Readings:</w:t>
      </w:r>
      <w:r>
        <w:t xml:space="preserve"> </w:t>
      </w:r>
      <w:r>
        <w:t xml:space="preserve">A common preaching failure treats vv. 7–11 as an occasion for Torah-celebration that ends in moral exhortation:</w:t>
      </w:r>
      <w:r>
        <w:t xml:space="preserve"> </w:t>
      </w:r>
      <w:r>
        <w:rPr>
          <w:i/>
          <w:iCs/>
        </w:rPr>
        <w:t xml:space="preserve">“Study God’s Word and obey it.”</w:t>
      </w:r>
      <w:r>
        <w:t xml:space="preserve"> </w:t>
      </w:r>
      <w:r>
        <w:t xml:space="preserve">This is a refusal of the Psalm’s own logic. The Torah section does not culminate in obedience as its goal — it culminates in exposure (v. 12:</w:t>
      </w:r>
      <w:r>
        <w:t xml:space="preserve"> </w:t>
      </w:r>
      <w:r>
        <w:rPr>
          <w:i/>
          <w:iCs/>
        </w:rPr>
        <w:t xml:space="preserve">“Who can discern his errors? Declare me innocent from hidden faults”</w:t>
      </w:r>
      <w:r>
        <w:t xml:space="preserve">). The Torah is celebrated not merely as the guide for righteous living but as the instrument that reveals how desperately the psalmist falls short of righteous living. The Reformed reading insists that the Torah’s function in Psalm 19 is not primarily didactic-behavioral but exposing-humbling — functioning as Paul will later describe the Law in Galatians 3:24 and Romans 7:7. The Psalm’s movement from Torah-celebration to repentant prayer is not an afterthought; it is the intended conclusion of encountering the Word of God seriously.</w:t>
      </w:r>
    </w:p>
    <w:p>
      <w:pPr>
        <w:pStyle w:val="BodyText"/>
      </w:pPr>
      <w:r>
        <w:rPr>
          <w:b/>
          <w:bCs/>
        </w:rPr>
        <w:t xml:space="preserve">“Presumptuous Sins”</w:t>
      </w:r>
      <w:r>
        <w:rPr>
          <w:b/>
          <w:bCs/>
        </w:rPr>
        <w:t xml:space="preserve"> </w:t>
      </w:r>
      <w:r>
        <w:rPr>
          <w:b/>
          <w:bCs/>
        </w:rPr>
        <w:t xml:space="preserve">— Dispensational and Holiness Readings:</w:t>
      </w:r>
      <w:r>
        <w:t xml:space="preserve"> </w:t>
      </w:r>
      <w:r>
        <w:t xml:space="preserve">Verse 13 (</w:t>
      </w:r>
      <w:r>
        <w:t xml:space="preserve">“Keep back your servant also from presumptuous sins; let them not have dominion over me”</w:t>
      </w:r>
      <w:r>
        <w:t xml:space="preserve">) has been read in Holiness and perfectionist traditions as a prayer for sinless perfection — a state where presumptuous sin no longer has any power. The Reformed reading refutes perfectionism here: the grammar is petition, not declaration. David is not claiming to be free from the dominion of sin; he is praying not to be. This is consistent with the Psalm’s entire third movement, which treats hidden faults (v. 12) and presumptuous sins (v. 13) as real threats to the believer who takes God’s Word seriously, not as theoretical dangers already overcome. The distinction between</w:t>
      </w:r>
      <w:r>
        <w:t xml:space="preserve"> </w:t>
      </w:r>
      <w:r>
        <w:rPr>
          <w:i/>
          <w:iCs/>
        </w:rPr>
        <w:t xml:space="preserve">hidden faults</w:t>
      </w:r>
      <w:r>
        <w:t xml:space="preserve"> </w:t>
      </w:r>
      <w:r>
        <w:t xml:space="preserve">(unintentional sins the psalmist cannot fully see) and</w:t>
      </w:r>
      <w:r>
        <w:t xml:space="preserve"> </w:t>
      </w:r>
      <w:r>
        <w:rPr>
          <w:i/>
          <w:iCs/>
        </w:rPr>
        <w:t xml:space="preserve">presumptuous sins</w:t>
      </w:r>
      <w:r>
        <w:t xml:space="preserve"> </w:t>
      </w:r>
      <w:r>
        <w:t xml:space="preserve">(willful, high-handed transgressions) is the OT’s own distinction (cf. Leviticus 4–5 on unintentional versus intentional sin), and the prayer encompasses both: David needs God’s grace in both directions.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1:18–20</w:t>
      </w:r>
      <w:r>
        <w:t xml:space="preserve"> </w:t>
      </w:r>
      <w:r>
        <w:t xml:space="preserve">— Paul’s direct engagement with the testimony of creation: the heavens’ declaration of God’s eternal power and divine nature renders all humanity without excuse, grounding Psalm 19’s cosmological movement in its New Testament theological function — not saving knowledge but inescapable accountability.</w:t>
      </w:r>
    </w:p>
    <w:p>
      <w:pPr>
        <w:numPr>
          <w:ilvl w:val="0"/>
          <w:numId w:val="1001"/>
        </w:numPr>
      </w:pPr>
      <w:r>
        <w:rPr>
          <w:b/>
          <w:bCs/>
        </w:rPr>
        <w:t xml:space="preserve">Romans 3:19–20</w:t>
      </w:r>
      <w:r>
        <w:t xml:space="preserve"> </w:t>
      </w:r>
      <w:r>
        <w:t xml:space="preserve">—</w:t>
      </w:r>
      <w:r>
        <w:t xml:space="preserve"> </w:t>
      </w:r>
      <w:r>
        <w:rPr>
          <w:i/>
          <w:iCs/>
        </w:rPr>
        <w:t xml:space="preserve">“Through the law comes knowledge of sin”</w:t>
      </w:r>
      <w:r>
        <w:t xml:space="preserve"> </w:t>
      </w:r>
      <w:r>
        <w:t xml:space="preserve">— the New Testament articulation of what Psalm 19:12 reaches through the Torah-celebration: the Word, when received seriously, exposes rather than congratulates, driving the honest reader to a posture of need rather than confidence.</w:t>
      </w:r>
    </w:p>
    <w:p>
      <w:pPr>
        <w:numPr>
          <w:ilvl w:val="0"/>
          <w:numId w:val="1001"/>
        </w:numPr>
      </w:pPr>
      <w:r>
        <w:rPr>
          <w:b/>
          <w:bCs/>
        </w:rPr>
        <w:t xml:space="preserve">Psalm 119</w:t>
      </w:r>
      <w:r>
        <w:t xml:space="preserve"> </w:t>
      </w:r>
      <w:r>
        <w:t xml:space="preserve">— The extended Torah psalm that elaborates what Psalm 19:7–11 compresses: the Word as the complete framework for the believer’s life, the object of delight, the source of wisdom, the companion in affliction — the canonical</w:t>
      </w:r>
      <w:r>
        <w:t xml:space="preserve"> </w:t>
      </w:r>
      <w:r>
        <w:t xml:space="preserve">“long form”</w:t>
      </w:r>
      <w:r>
        <w:t xml:space="preserve"> </w:t>
      </w:r>
      <w:r>
        <w:t xml:space="preserve">to Psalm 19’s compressed celebration.</w:t>
      </w:r>
    </w:p>
    <w:p>
      <w:pPr>
        <w:numPr>
          <w:ilvl w:val="0"/>
          <w:numId w:val="1001"/>
        </w:numPr>
      </w:pPr>
      <w:r>
        <w:rPr>
          <w:b/>
          <w:bCs/>
        </w:rPr>
        <w:t xml:space="preserve">John 1:1–14</w:t>
      </w:r>
      <w:r>
        <w:t xml:space="preserve"> </w:t>
      </w:r>
      <w:r>
        <w:t xml:space="preserve">— The one through whom all things were made (the cosmological witness) and who became the Word made flesh (the canonical witness) — the incarnate fulfillment of both halves of Psalm 19’s revelation structure; Jesus is the one in whom general and special revelation find their fullest and final expression.</w:t>
      </w:r>
    </w:p>
    <w:p>
      <w:pPr>
        <w:numPr>
          <w:ilvl w:val="0"/>
          <w:numId w:val="1001"/>
        </w:numPr>
      </w:pPr>
      <w:r>
        <w:rPr>
          <w:b/>
          <w:bCs/>
        </w:rPr>
        <w:t xml:space="preserve">Hebrews 4:12–13</w:t>
      </w:r>
      <w:r>
        <w:t xml:space="preserve"> </w:t>
      </w:r>
      <w:r>
        <w:t xml:space="preserve">—</w:t>
      </w:r>
      <w:r>
        <w:t xml:space="preserve"> </w:t>
      </w:r>
      <w:r>
        <w:rPr>
          <w:i/>
          <w:iCs/>
        </w:rPr>
        <w:t xml:space="preserve">“The word of God is living and active, sharper than any two-edged sword, piercing to the division of soul and spirit… and discerning the thoughts and intentions of the heart. And no creature is hidden from his sight”</w:t>
      </w:r>
      <w:r>
        <w:t xml:space="preserve"> </w:t>
      </w:r>
      <w:r>
        <w:t xml:space="preserve">— the New Testament elaboration of Psalm 19’s third movement: the Torah’s exposing function is the Word’s own living work, and the nothing-hidden language of v. 6 (the sun’s heat) and v. 12 (hidden faults) converge in the NT’s description of the Word’s penetrating light.</w:t>
      </w:r>
    </w:p>
    <w:p>
      <w:r>
        <w:pict>
          <v:rect style="width:0;height:1.5pt" o:hralign="center" o:hrstd="t" o:hr="t"/>
        </w:pict>
      </w:r>
    </w:p>
    <w:p>
      <w:pPr>
        <w:pStyle w:val="FirstParagraph"/>
      </w:pPr>
      <w:r>
        <w:rPr>
          <w:b/>
          <w:bCs/>
        </w:rPr>
        <w:t xml:space="preserve">Aim:</w:t>
      </w:r>
      <w:r>
        <w:t xml:space="preserve"> </w:t>
      </w:r>
      <w:r>
        <w:t xml:space="preserve">To bring the reader through the Psalm’s own movement — from the witness of the heavens to the precision of the Word to the humbling exposure of personal sin — until they arrive at v. 14 not merely as a memorized benediction but as a genuine cry for a rock and a redeemer.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heavens are declaring the glory of God; the sky is proclaiming the work of His hands.</w:t>
            </w:r>
          </w:p>
        </w:tc>
        <w:tc>
          <w:tcPr/>
          <w:p>
            <w:pPr>
              <w:pStyle w:val="Compact"/>
            </w:pPr>
            <w:r>
              <w:t xml:space="preserve">Present active participle — continuous, ongoing declaration.</w:t>
            </w:r>
            <w:r>
              <w:t xml:space="preserve"> </w:t>
            </w:r>
            <w:r>
              <w:rPr>
                <w:i/>
                <w:iCs/>
              </w:rPr>
              <w:t xml:space="preserve">El</w:t>
            </w:r>
            <w:r>
              <w:t xml:space="preserve"> </w:t>
            </w:r>
            <w:r>
              <w:t xml:space="preserve">used, not</w:t>
            </w:r>
            <w:r>
              <w:t xml:space="preserve"> </w:t>
            </w:r>
            <w:r>
              <w:rPr>
                <w:i/>
                <w:iCs/>
              </w:rPr>
              <w:t xml:space="preserve">YHWH</w:t>
            </w:r>
            <w:r>
              <w:t xml:space="preserve"> </w:t>
            </w:r>
            <w:r>
              <w:t xml:space="preserve">— God as Creator.</w:t>
            </w:r>
          </w:p>
        </w:tc>
      </w:tr>
      <w:tr>
        <w:tc>
          <w:tcPr/>
          <w:p>
            <w:pPr>
              <w:pStyle w:val="Compact"/>
            </w:pPr>
            <w:r>
              <w:t xml:space="preserve">2</w:t>
            </w:r>
          </w:p>
        </w:tc>
        <w:tc>
          <w:tcPr/>
          <w:p>
            <w:pPr>
              <w:pStyle w:val="Compact"/>
            </w:pPr>
            <w:r>
              <w:t xml:space="preserve">Day after day they pour forth speech; night after night they reveal knowledge.</w:t>
            </w:r>
          </w:p>
        </w:tc>
        <w:tc>
          <w:tcPr/>
          <w:p>
            <w:pPr>
              <w:pStyle w:val="Compact"/>
            </w:pPr>
            <w:r>
              <w:t xml:space="preserve">“Pour forth”</w:t>
            </w:r>
            <w:r>
              <w:t xml:space="preserve"> </w:t>
            </w:r>
            <w:r>
              <w:t xml:space="preserve">— Hebrew</w:t>
            </w:r>
            <w:r>
              <w:t xml:space="preserve"> </w:t>
            </w:r>
            <w:r>
              <w:rPr>
                <w:i/>
                <w:iCs/>
              </w:rPr>
              <w:t xml:space="preserve">naba’</w:t>
            </w:r>
            <w:r>
              <w:t xml:space="preserve"> </w:t>
            </w:r>
            <w:r>
              <w:t xml:space="preserve">— to gush, bubble up; abundant, irrepressible speech.</w:t>
            </w:r>
          </w:p>
        </w:tc>
      </w:tr>
      <w:tr>
        <w:tc>
          <w:tcPr/>
          <w:p>
            <w:pPr>
              <w:pStyle w:val="Compact"/>
            </w:pPr>
            <w:r>
              <w:t xml:space="preserve">3</w:t>
            </w:r>
          </w:p>
        </w:tc>
        <w:tc>
          <w:tcPr/>
          <w:p>
            <w:pPr>
              <w:pStyle w:val="Compact"/>
            </w:pPr>
            <w:r>
              <w:t xml:space="preserve">There is no speech, there are no words; their voice is not heard.</w:t>
            </w:r>
          </w:p>
        </w:tc>
        <w:tc>
          <w:tcPr/>
          <w:p>
            <w:pPr>
              <w:pStyle w:val="Compact"/>
            </w:pPr>
            <w:r>
              <w:t xml:space="preserve">Paradox: the speech is real, but not phonological. Universal communication through non-verbal means.</w:t>
            </w:r>
          </w:p>
        </w:tc>
      </w:tr>
      <w:tr>
        <w:tc>
          <w:tcPr/>
          <w:p>
            <w:pPr>
              <w:pStyle w:val="Compact"/>
            </w:pPr>
            <w:r>
              <w:t xml:space="preserve">4</w:t>
            </w:r>
          </w:p>
        </w:tc>
        <w:tc>
          <w:tcPr/>
          <w:p>
            <w:pPr>
              <w:pStyle w:val="Compact"/>
            </w:pPr>
            <w:r>
              <w:t xml:space="preserve">Yet their voice goes out through all the earth, their words to the end of the world.</w:t>
            </w:r>
          </w:p>
        </w:tc>
        <w:tc>
          <w:tcPr/>
          <w:p>
            <w:pPr>
              <w:pStyle w:val="Compact"/>
            </w:pPr>
            <w:r>
              <w:t xml:space="preserve">The paradox resolved: the absence of audible words does not diminish the universality of the message. Paul cites this verse in Romans 10:18.</w:t>
            </w:r>
          </w:p>
        </w:tc>
      </w:tr>
      <w:tr>
        <w:tc>
          <w:tcPr/>
          <w:p>
            <w:pPr>
              <w:pStyle w:val="Compact"/>
            </w:pPr>
            <w:r>
              <w:t xml:space="preserve">4b–5</w:t>
            </w:r>
          </w:p>
        </w:tc>
        <w:tc>
          <w:tcPr/>
          <w:p>
            <w:pPr>
              <w:pStyle w:val="Compact"/>
            </w:pPr>
            <w:r>
              <w:t xml:space="preserve">In them He has set a tent for the sun, which comes out like a bridegroom leaving his chamber.</w:t>
            </w:r>
          </w:p>
        </w:tc>
        <w:tc>
          <w:tcPr/>
          <w:p>
            <w:pPr>
              <w:pStyle w:val="Compact"/>
            </w:pPr>
            <w:r>
              <w:t xml:space="preserve">The sun personified: the joy of a groom, the strength of a runner.</w:t>
            </w:r>
          </w:p>
        </w:tc>
      </w:tr>
      <w:tr>
        <w:tc>
          <w:tcPr/>
          <w:p>
            <w:pPr>
              <w:pStyle w:val="Compact"/>
            </w:pPr>
            <w:r>
              <w:t xml:space="preserve">5b–6</w:t>
            </w:r>
          </w:p>
        </w:tc>
        <w:tc>
          <w:tcPr/>
          <w:p>
            <w:pPr>
              <w:pStyle w:val="Compact"/>
            </w:pPr>
            <w:r>
              <w:t xml:space="preserve">The sun rejoices like a strong man to run its course; its rising is from one end of the heavens, its circuit to the other, and nothing is hidden from its heat.</w:t>
            </w:r>
          </w:p>
        </w:tc>
        <w:tc>
          <w:tcPr/>
          <w:p>
            <w:pPr>
              <w:pStyle w:val="Compact"/>
            </w:pPr>
            <w:r>
              <w:t xml:space="preserve">The sun’s completeness and inescapability are the creation’s supreme exhibit.</w:t>
            </w:r>
            <w:r>
              <w:t xml:space="preserve"> </w:t>
            </w:r>
            <w:r>
              <w:t xml:space="preserve">“Nothing hidden from its heat”</w:t>
            </w:r>
            <w:r>
              <w:t xml:space="preserve"> </w:t>
            </w:r>
            <w:r>
              <w:t xml:space="preserve">— anticipates the Word’s exposing light and the Creator’s all-seeing character.</w:t>
            </w:r>
          </w:p>
        </w:tc>
      </w:tr>
      <w:tr>
        <w:tc>
          <w:tcPr/>
          <w:p>
            <w:pPr>
              <w:pStyle w:val="Compact"/>
            </w:pPr>
            <w:r>
              <w:t xml:space="preserve">7</w:t>
            </w:r>
          </w:p>
        </w:tc>
        <w:tc>
          <w:tcPr/>
          <w:p>
            <w:pPr>
              <w:pStyle w:val="Compact"/>
            </w:pPr>
            <w:r>
              <w:t xml:space="preserve">The law of the LORD is perfect, restoring the soul.</w:t>
            </w:r>
          </w:p>
        </w:tc>
        <w:tc>
          <w:tcPr/>
          <w:p>
            <w:pPr>
              <w:pStyle w:val="Compact"/>
            </w:pPr>
            <w:r>
              <w:t xml:space="preserve">First of six paired title-attribute-benefit statements.</w:t>
            </w:r>
            <w:r>
              <w:t xml:space="preserve"> </w:t>
            </w:r>
            <w:r>
              <w:rPr>
                <w:i/>
                <w:iCs/>
              </w:rPr>
              <w:t xml:space="preserve">Torah</w:t>
            </w:r>
            <w:r>
              <w:t xml:space="preserve"> </w:t>
            </w:r>
            <w:r>
              <w:t xml:space="preserve">= instruction, teaching, more than Mosaic law narrowly.</w:t>
            </w:r>
            <w:r>
              <w:t xml:space="preserve"> </w:t>
            </w:r>
            <w:r>
              <w:rPr>
                <w:i/>
                <w:iCs/>
              </w:rPr>
              <w:t xml:space="preserve">Tamim</w:t>
            </w:r>
            <w:r>
              <w:t xml:space="preserve"> </w:t>
            </w:r>
            <w:r>
              <w:t xml:space="preserve">= complete, whole, without defect.</w:t>
            </w:r>
          </w:p>
        </w:tc>
      </w:tr>
      <w:tr>
        <w:tc>
          <w:tcPr/>
          <w:p>
            <w:pPr>
              <w:pStyle w:val="Compact"/>
            </w:pPr>
            <w:r>
              <w:t xml:space="preserve">7b</w:t>
            </w:r>
          </w:p>
        </w:tc>
        <w:tc>
          <w:tcPr/>
          <w:p>
            <w:pPr>
              <w:pStyle w:val="Compact"/>
            </w:pPr>
            <w:r>
              <w:t xml:space="preserve">The testimony of the LORD is sure, making wise the simple.</w:t>
            </w:r>
          </w:p>
        </w:tc>
        <w:tc>
          <w:tcPr/>
          <w:p>
            <w:pPr>
              <w:pStyle w:val="Compact"/>
            </w:pPr>
            <w:r>
              <w:rPr>
                <w:i/>
                <w:iCs/>
              </w:rPr>
              <w:t xml:space="preserve">Eduth</w:t>
            </w:r>
            <w:r>
              <w:t xml:space="preserve"> </w:t>
            </w:r>
            <w:r>
              <w:t xml:space="preserve">= testimony, witness.</w:t>
            </w:r>
            <w:r>
              <w:t xml:space="preserve"> </w:t>
            </w:r>
            <w:r>
              <w:rPr>
                <w:i/>
                <w:iCs/>
              </w:rPr>
              <w:t xml:space="preserve">Ne’eman</w:t>
            </w:r>
            <w:r>
              <w:t xml:space="preserve"> </w:t>
            </w:r>
            <w:r>
              <w:t xml:space="preserve">= trustworthy, reliable, faithful.</w:t>
            </w:r>
          </w:p>
        </w:tc>
      </w:tr>
      <w:tr>
        <w:tc>
          <w:tcPr/>
          <w:p>
            <w:pPr>
              <w:pStyle w:val="Compact"/>
            </w:pPr>
            <w:r>
              <w:t xml:space="preserve">8</w:t>
            </w:r>
          </w:p>
        </w:tc>
        <w:tc>
          <w:tcPr/>
          <w:p>
            <w:pPr>
              <w:pStyle w:val="Compact"/>
            </w:pPr>
            <w:r>
              <w:t xml:space="preserve">The precepts of the LORD are right, rejoicing the heart.</w:t>
            </w:r>
          </w:p>
        </w:tc>
        <w:tc>
          <w:tcPr/>
          <w:p>
            <w:pPr>
              <w:pStyle w:val="Compact"/>
            </w:pPr>
            <w:r>
              <w:rPr>
                <w:i/>
                <w:iCs/>
              </w:rPr>
              <w:t xml:space="preserve">Piqqudim</w:t>
            </w:r>
            <w:r>
              <w:t xml:space="preserve"> </w:t>
            </w:r>
            <w:r>
              <w:t xml:space="preserve">= orders, charges, oversight-instructions. The Word’s structure rejoices because it gives order to a disordered life.</w:t>
            </w:r>
          </w:p>
        </w:tc>
      </w:tr>
      <w:tr>
        <w:tc>
          <w:tcPr/>
          <w:p>
            <w:pPr>
              <w:pStyle w:val="Compact"/>
            </w:pPr>
            <w:r>
              <w:t xml:space="preserve">8b</w:t>
            </w:r>
          </w:p>
        </w:tc>
        <w:tc>
          <w:tcPr/>
          <w:p>
            <w:pPr>
              <w:pStyle w:val="Compact"/>
            </w:pPr>
            <w:r>
              <w:t xml:space="preserve">The commandment of the LORD is radiant, enlightening the eyes.</w:t>
            </w:r>
          </w:p>
        </w:tc>
        <w:tc>
          <w:tcPr/>
          <w:p>
            <w:pPr>
              <w:pStyle w:val="Compact"/>
            </w:pPr>
            <w:r>
              <w:rPr>
                <w:i/>
                <w:iCs/>
              </w:rPr>
              <w:t xml:space="preserve">Mitzvah</w:t>
            </w:r>
            <w:r>
              <w:t xml:space="preserve"> </w:t>
            </w:r>
            <w:r>
              <w:t xml:space="preserve">= commandment.</w:t>
            </w:r>
            <w:r>
              <w:t xml:space="preserve"> </w:t>
            </w:r>
            <w:r>
              <w:rPr>
                <w:i/>
                <w:iCs/>
              </w:rPr>
              <w:t xml:space="preserve">Bar</w:t>
            </w:r>
            <w:r>
              <w:t xml:space="preserve"> </w:t>
            </w:r>
            <w:r>
              <w:t xml:space="preserve">= pure, bright, clear. Enlightening the eyes = giving true perception, countering spiritual blindness.</w:t>
            </w:r>
          </w:p>
        </w:tc>
      </w:tr>
      <w:tr>
        <w:tc>
          <w:tcPr/>
          <w:p>
            <w:pPr>
              <w:pStyle w:val="Compact"/>
            </w:pPr>
            <w:r>
              <w:t xml:space="preserve">9</w:t>
            </w:r>
          </w:p>
        </w:tc>
        <w:tc>
          <w:tcPr/>
          <w:p>
            <w:pPr>
              <w:pStyle w:val="Compact"/>
            </w:pPr>
            <w:r>
              <w:t xml:space="preserve">The fear of the LORD is clean, enduring forever.</w:t>
            </w:r>
          </w:p>
        </w:tc>
        <w:tc>
          <w:tcPr/>
          <w:p>
            <w:pPr>
              <w:pStyle w:val="Compact"/>
            </w:pPr>
            <w:r>
              <w:rPr>
                <w:i/>
                <w:iCs/>
              </w:rPr>
              <w:t xml:space="preserve">Yir’at YHWH</w:t>
            </w:r>
            <w:r>
              <w:t xml:space="preserve"> </w:t>
            </w:r>
            <w:r>
              <w:t xml:space="preserve">— the reverential response the Word produces is itself part of the Word’s work; it is described here as a characteristic of the Torah, not merely the effect of it.</w:t>
            </w:r>
          </w:p>
        </w:tc>
      </w:tr>
      <w:tr>
        <w:tc>
          <w:tcPr/>
          <w:p>
            <w:pPr>
              <w:pStyle w:val="Compact"/>
            </w:pPr>
            <w:r>
              <w:t xml:space="preserve">9b</w:t>
            </w:r>
          </w:p>
        </w:tc>
        <w:tc>
          <w:tcPr/>
          <w:p>
            <w:pPr>
              <w:pStyle w:val="Compact"/>
            </w:pPr>
            <w:r>
              <w:t xml:space="preserve">The rules of the LORD are true, and righteous altogether.</w:t>
            </w:r>
          </w:p>
        </w:tc>
        <w:tc>
          <w:tcPr/>
          <w:p>
            <w:pPr>
              <w:pStyle w:val="Compact"/>
            </w:pPr>
            <w:r>
              <w:rPr>
                <w:i/>
                <w:iCs/>
              </w:rPr>
              <w:t xml:space="preserve">Mishpatim</w:t>
            </w:r>
            <w:r>
              <w:t xml:space="preserve"> </w:t>
            </w:r>
            <w:r>
              <w:t xml:space="preserve">= judgments.</w:t>
            </w:r>
            <w:r>
              <w:t xml:space="preserve"> </w:t>
            </w:r>
            <w:r>
              <w:rPr>
                <w:i/>
                <w:iCs/>
              </w:rPr>
              <w:t xml:space="preserve">Emet</w:t>
            </w:r>
            <w:r>
              <w:t xml:space="preserve"> </w:t>
            </w:r>
            <w:r>
              <w:t xml:space="preserve">= truth/faithfulness.</w:t>
            </w:r>
            <w:r>
              <w:t xml:space="preserve"> </w:t>
            </w:r>
            <w:r>
              <w:t xml:space="preserve">“Righteous altogether”</w:t>
            </w:r>
            <w:r>
              <w:t xml:space="preserve"> </w:t>
            </w:r>
            <w:r>
              <w:t xml:space="preserve">— the accumulated weight of all six: no defect, no exception, no error.</w:t>
            </w:r>
          </w:p>
        </w:tc>
      </w:tr>
      <w:tr>
        <w:tc>
          <w:tcPr/>
          <w:p>
            <w:pPr>
              <w:pStyle w:val="Compact"/>
            </w:pPr>
            <w:r>
              <w:t xml:space="preserve">10</w:t>
            </w:r>
          </w:p>
        </w:tc>
        <w:tc>
          <w:tcPr/>
          <w:p>
            <w:pPr>
              <w:pStyle w:val="Compact"/>
            </w:pPr>
            <w:r>
              <w:t xml:space="preserve">More to be desired than gold, even much fine gold; sweeter also than honey and drippings of the honeycomb.</w:t>
            </w:r>
          </w:p>
        </w:tc>
        <w:tc>
          <w:tcPr/>
          <w:p>
            <w:pPr>
              <w:pStyle w:val="Compact"/>
            </w:pPr>
            <w:r>
              <w:t xml:space="preserve">Two value comparisons: economic (gold) and sensory (honey). Both superlative. This is not mild appreciation — it is claiming the Word is the supreme good.</w:t>
            </w:r>
          </w:p>
        </w:tc>
      </w:tr>
      <w:tr>
        <w:tc>
          <w:tcPr/>
          <w:p>
            <w:pPr>
              <w:pStyle w:val="Compact"/>
            </w:pPr>
            <w:r>
              <w:t xml:space="preserve">11</w:t>
            </w:r>
          </w:p>
        </w:tc>
        <w:tc>
          <w:tcPr/>
          <w:p>
            <w:pPr>
              <w:pStyle w:val="Compact"/>
            </w:pPr>
            <w:r>
              <w:t xml:space="preserve">Moreover, by them is your servant warned; in keeping them there is great reward.</w:t>
            </w:r>
          </w:p>
        </w:tc>
        <w:tc>
          <w:tcPr/>
          <w:p>
            <w:pPr>
              <w:pStyle w:val="Compact"/>
            </w:pPr>
            <w:r>
              <w:t xml:space="preserve">The Torah’s functional purpose: warning (protective, guarding against harm) and reward (not merit but the inherent blessing of alignment with God’s order).</w:t>
            </w:r>
          </w:p>
        </w:tc>
      </w:tr>
      <w:tr>
        <w:tc>
          <w:tcPr/>
          <w:p>
            <w:pPr>
              <w:pStyle w:val="Compact"/>
            </w:pPr>
            <w:r>
              <w:t xml:space="preserve">12</w:t>
            </w:r>
          </w:p>
        </w:tc>
        <w:tc>
          <w:tcPr/>
          <w:p>
            <w:pPr>
              <w:pStyle w:val="Compact"/>
            </w:pPr>
            <w:r>
              <w:t xml:space="preserve">Who can discern his errors? Declare me innocent from hidden faults.</w:t>
            </w:r>
          </w:p>
        </w:tc>
        <w:tc>
          <w:tcPr/>
          <w:p>
            <w:pPr>
              <w:pStyle w:val="Compact"/>
            </w:pPr>
            <w:r>
              <w:t xml:space="preserve">The pivot. Torah-celebration produces self-examination. The one who encounters a perfect, illuminating Word discovers he cannot fully see his own sin.</w:t>
            </w:r>
            <w:r>
              <w:t xml:space="preserve"> </w:t>
            </w:r>
            <w:r>
              <w:t xml:space="preserve">“Hidden faults”</w:t>
            </w:r>
            <w:r>
              <w:t xml:space="preserve"> </w:t>
            </w:r>
            <w:r>
              <w:t xml:space="preserve">—</w:t>
            </w:r>
            <w:r>
              <w:t xml:space="preserve"> </w:t>
            </w:r>
            <w:r>
              <w:rPr>
                <w:i/>
                <w:iCs/>
              </w:rPr>
              <w:t xml:space="preserve">nistarot</w:t>
            </w:r>
            <w:r>
              <w:t xml:space="preserve"> </w:t>
            </w:r>
            <w:r>
              <w:t xml:space="preserve">— concealed from the psalmist himself.</w:t>
            </w:r>
          </w:p>
        </w:tc>
      </w:tr>
      <w:tr>
        <w:tc>
          <w:tcPr/>
          <w:p>
            <w:pPr>
              <w:pStyle w:val="Compact"/>
            </w:pPr>
            <w:r>
              <w:t xml:space="preserve">13</w:t>
            </w:r>
          </w:p>
        </w:tc>
        <w:tc>
          <w:tcPr/>
          <w:p>
            <w:pPr>
              <w:pStyle w:val="Compact"/>
            </w:pPr>
            <w:r>
              <w:t xml:space="preserve">Keep back your servant also from presumptuous sins; let them not have dominion over me. Then I shall be blameless, and innocent of great transgression.</w:t>
            </w:r>
          </w:p>
        </w:tc>
        <w:tc>
          <w:tcPr/>
          <w:p>
            <w:pPr>
              <w:pStyle w:val="Compact"/>
            </w:pPr>
            <w:r>
              <w:rPr>
                <w:i/>
                <w:iCs/>
              </w:rPr>
              <w:t xml:space="preserve">Zedim</w:t>
            </w:r>
            <w:r>
              <w:t xml:space="preserve"> </w:t>
            </w:r>
            <w:r>
              <w:t xml:space="preserve">— presumptuous, high-handed, willful sins. Not merely weakness but deliberate rebellion. The psalmist is not claiming sinlessness — he is praying against sin’s dominion.</w:t>
            </w:r>
            <w:r>
              <w:t xml:space="preserve"> </w:t>
            </w:r>
            <w:r>
              <w:t xml:space="preserve">“Blameless”</w:t>
            </w:r>
            <w:r>
              <w:t xml:space="preserve"> </w:t>
            </w:r>
            <w:r>
              <w:t xml:space="preserve">here is relational and covenantal, not absolute moral perfection.</w:t>
            </w:r>
          </w:p>
        </w:tc>
      </w:tr>
      <w:tr>
        <w:tc>
          <w:tcPr/>
          <w:p>
            <w:pPr>
              <w:pStyle w:val="Compact"/>
            </w:pPr>
            <w:r>
              <w:t xml:space="preserve">14</w:t>
            </w:r>
          </w:p>
        </w:tc>
        <w:tc>
          <w:tcPr/>
          <w:p>
            <w:pPr>
              <w:pStyle w:val="Compact"/>
            </w:pPr>
            <w:r>
              <w:t xml:space="preserve">Let the words of my mouth and the meditation of my heart be acceptable in your sight, O LORD, my rock and my redeemer.</w:t>
            </w:r>
          </w:p>
        </w:tc>
        <w:tc>
          <w:tcPr/>
          <w:p>
            <w:pPr>
              <w:pStyle w:val="Compact"/>
            </w:pPr>
            <w:r>
              <w:t xml:space="preserve">The destination of the whole Psalm.</w:t>
            </w:r>
            <w:r>
              <w:t xml:space="preserve"> </w:t>
            </w:r>
            <w:r>
              <w:t xml:space="preserve">“Acceptable”</w:t>
            </w:r>
            <w:r>
              <w:t xml:space="preserve"> </w:t>
            </w:r>
            <w:r>
              <w:t xml:space="preserve">—</w:t>
            </w:r>
            <w:r>
              <w:t xml:space="preserve"> </w:t>
            </w:r>
            <w:r>
              <w:rPr>
                <w:i/>
                <w:iCs/>
              </w:rPr>
              <w:t xml:space="preserve">leratson</w:t>
            </w:r>
            <w:r>
              <w:t xml:space="preserve"> </w:t>
            </w:r>
            <w:r>
              <w:t xml:space="preserve">— the word used in Levitical sacrifice for an offering received by God.</w:t>
            </w:r>
            <w:r>
              <w:t xml:space="preserve"> </w:t>
            </w:r>
            <w:r>
              <w:t xml:space="preserve">“Rock”</w:t>
            </w:r>
            <w:r>
              <w:t xml:space="preserve"> </w:t>
            </w:r>
            <w:r>
              <w:t xml:space="preserve">—</w:t>
            </w:r>
            <w:r>
              <w:t xml:space="preserve"> </w:t>
            </w:r>
            <w:r>
              <w:rPr>
                <w:i/>
                <w:iCs/>
              </w:rPr>
              <w:t xml:space="preserve">tsuri</w:t>
            </w:r>
            <w:r>
              <w:t xml:space="preserve"> </w:t>
            </w:r>
            <w:r>
              <w:t xml:space="preserve">— stability, refuge.</w:t>
            </w:r>
            <w:r>
              <w:t xml:space="preserve"> </w:t>
            </w:r>
            <w:r>
              <w:t xml:space="preserve">“Redeemer”</w:t>
            </w:r>
            <w:r>
              <w:t xml:space="preserve"> </w:t>
            </w:r>
            <w:r>
              <w:t xml:space="preserve">—</w:t>
            </w:r>
            <w:r>
              <w:t xml:space="preserve"> </w:t>
            </w:r>
            <w:r>
              <w:rPr>
                <w:i/>
                <w:iCs/>
              </w:rPr>
              <w:t xml:space="preserve">go’eli</w:t>
            </w:r>
            <w:r>
              <w:t xml:space="preserve"> </w:t>
            </w:r>
            <w:r>
              <w:t xml:space="preserve">— kinsman-redeemer, one obligated by covenant relationship to rescue.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Witness of the Heavens: Creation’s Continuous, Universal, Inescapable Declaration of God’s Glory</w:t>
            </w:r>
          </w:p>
        </w:tc>
      </w:tr>
      <w:tr>
        <w:tc>
          <w:tcPr/>
          <w:p>
            <w:pPr>
              <w:pStyle w:val="Compact"/>
            </w:pPr>
            <w:r>
              <w:t xml:space="preserve">2</w:t>
            </w:r>
          </w:p>
        </w:tc>
        <w:tc>
          <w:tcPr/>
          <w:p>
            <w:pPr>
              <w:pStyle w:val="Compact"/>
            </w:pPr>
            <w:r>
              <w:t xml:space="preserve">7–11</w:t>
            </w:r>
          </w:p>
        </w:tc>
        <w:tc>
          <w:tcPr/>
          <w:p>
            <w:pPr>
              <w:pStyle w:val="Compact"/>
            </w:pPr>
            <w:r>
              <w:t xml:space="preserve">The Witness of the Torah: The Word’s Perfect, Multifaceted, and Supremely Valuable Illumination of Life</w:t>
            </w:r>
          </w:p>
        </w:tc>
      </w:tr>
      <w:tr>
        <w:tc>
          <w:tcPr/>
          <w:p>
            <w:pPr>
              <w:pStyle w:val="Compact"/>
            </w:pPr>
            <w:r>
              <w:t xml:space="preserve">3</w:t>
            </w:r>
          </w:p>
        </w:tc>
        <w:tc>
          <w:tcPr/>
          <w:p>
            <w:pPr>
              <w:pStyle w:val="Compact"/>
            </w:pPr>
            <w:r>
              <w:t xml:space="preserve">12–14</w:t>
            </w:r>
          </w:p>
        </w:tc>
        <w:tc>
          <w:tcPr/>
          <w:p>
            <w:pPr>
              <w:pStyle w:val="Compact"/>
            </w:pPr>
            <w:r>
              <w:t xml:space="preserve">The Witness Received: Creation’s Exposure and the Torah’s Precision Drive the Creature to Prayer for Grace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Creation and Scripture together declare God’s glory and expose the sinful creature who needs grace.</w:t>
      </w:r>
    </w:p>
    <w:p>
      <w:pPr>
        <w:pStyle w:val="BodyText"/>
      </w:pPr>
      <w:r>
        <w:rPr>
          <w:b/>
          <w:bCs/>
        </w:rPr>
        <w:t xml:space="preserve">Primary Claim:</w:t>
      </w:r>
      <w:r>
        <w:t xml:space="preserve"> </w:t>
      </w:r>
      <w:r>
        <w:t xml:space="preserve">God is confronting every human being with two converging, inescapable witnesses to His glory — the heavens above and His Word within — to strip away every excuse, expose every hidden fault, and drive His people to the only prayer that can save them:</w:t>
      </w:r>
      <w:r>
        <w:t xml:space="preserve"> </w:t>
      </w:r>
      <w:r>
        <w:rPr>
          <w:i/>
          <w:iCs/>
        </w:rPr>
        <w:t xml:space="preserve">“Be my rock and my redeemer.”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the universe as a voice, not a backdrop.</w:t>
      </w:r>
      <w:r>
        <w:t xml:space="preserve"> </w:t>
      </w:r>
      <w:r>
        <w:t xml:space="preserve">The heavens are not a decorative setting for human activity — they are a speaking, proclaiming, broadcasting declaration of the living God, and they have been speaking since the first day without pause. Most people move through life treating the natural world as scenery. Psalm 19 insists this is a fundamental perceptual error. The next time you stand under a clear night sky or watch a sunrise, you are not a spectator at a light show — you are an audience before a preacher, and the sermon is the same one it has always been:</w:t>
      </w:r>
      <w:r>
        <w:t xml:space="preserve"> </w:t>
      </w:r>
      <w:r>
        <w:rPr>
          <w:i/>
          <w:iCs/>
        </w:rPr>
        <w:t xml:space="preserve">“God is glorious, God is powerful, God is here, and you are accountable to Him.”</w:t>
      </w:r>
      <w:r>
        <w:t xml:space="preserve"> </w:t>
      </w:r>
      <w:r>
        <w:t xml:space="preserve">The question is not whether the heavens are speaking; the question is whether you are listening with ears the Psalm is trying to train.</w:t>
      </w:r>
    </w:p>
    <w:p>
      <w:pPr>
        <w:pStyle w:val="BodyText"/>
      </w:pPr>
      <w:r>
        <w:rPr>
          <w:b/>
          <w:bCs/>
        </w:rPr>
        <w:t xml:space="preserve">2. [Affections/Worship] Let the Word produce in you what David felt — not duty, but delight.</w:t>
      </w:r>
      <w:r>
        <w:t xml:space="preserve"> </w:t>
      </w:r>
      <w:r>
        <w:t xml:space="preserve">David does not describe the Torah the way most Christians describe their Bible reading. He uses the language of desire that surpasses gold and sweetness that surpasses honey — not the language of obligation, habit, or spiritual discipline maintained by willpower. If your relationship with Scripture is primarily characterized by guilt when you miss it and dutiful compliance when you don’t, Psalm 19 is diagnosing a disorder of the affections, not just a scheduling problem. The Word is</w:t>
      </w:r>
      <w:r>
        <w:t xml:space="preserve"> </w:t>
      </w:r>
      <w:r>
        <w:rPr>
          <w:i/>
          <w:iCs/>
        </w:rPr>
        <w:t xml:space="preserve">more desirable than gold</w:t>
      </w:r>
      <w:r>
        <w:t xml:space="preserve"> </w:t>
      </w:r>
      <w:r>
        <w:t xml:space="preserve">— which means encountering it should feel like finding something you were made to want. Ask God to give you David’s appetite. The goal of your Bible reading is not information transfer or devotional credit — it is the restoration of your soul (v. 7), the rejoicing of your heart (v. 8), and the enlightening of your eyes (v. 8). These are not metaphors for quiet spiritual satisfaction — they are the Word doing its proper work in a person who has come to it hungry.</w:t>
      </w:r>
    </w:p>
    <w:p>
      <w:pPr>
        <w:pStyle w:val="BodyText"/>
      </w:pPr>
      <w:r>
        <w:rPr>
          <w:b/>
          <w:bCs/>
        </w:rPr>
        <w:t xml:space="preserve">3. [Mind/Belief] Take seriously that God’s Word exposes what you cannot see in yourself.</w:t>
      </w:r>
      <w:r>
        <w:t xml:space="preserve"> </w:t>
      </w:r>
      <w:r>
        <w:t xml:space="preserve">The psalmist, after celebrating the Torah’s perfection, immediately asks:</w:t>
      </w:r>
      <w:r>
        <w:t xml:space="preserve"> </w:t>
      </w:r>
      <w:r>
        <w:rPr>
          <w:i/>
          <w:iCs/>
        </w:rPr>
        <w:t xml:space="preserve">“Who can discern his errors?”</w:t>
      </w:r>
      <w:r>
        <w:t xml:space="preserve"> </w:t>
      </w:r>
      <w:r>
        <w:t xml:space="preserve">— and the implied answer is: not me, not fully, not without help. This is not false modesty; it is honest anthropology. Hidden faults are not sins you are concealing from others — they are sins concealed from yourself, your own blind spots, the patterns of self-deception and self-justification that are structurally invisible to the one practicing them. The Word is the instrument God uses to bring them to light — not to condemn you but to free you from what you cannot free yourself from because you cannot see it. The appropriate response to Psalm 19 is not confidence in your self-knowledge — it is the humility of asking God to show you what you cannot show yourself, and the willingness to hear what He reveals through the preached Word, through brothers and sisters, and through the Spirit working through Scripture in ways that bypass your defenses.</w:t>
      </w:r>
    </w:p>
    <w:p>
      <w:pPr>
        <w:pStyle w:val="BodyText"/>
      </w:pPr>
      <w:r>
        <w:rPr>
          <w:b/>
          <w:bCs/>
        </w:rPr>
        <w:t xml:space="preserve">4. [Will/Behavior] Pray the closing prayer of Psalm 19 as a daily orientation, not a poetic benediction.</w:t>
      </w:r>
      <w:r>
        <w:t xml:space="preserve"> </w:t>
      </w:r>
      <w:r>
        <w:t xml:space="preserve">Verse 14 —</w:t>
      </w:r>
      <w:r>
        <w:t xml:space="preserve"> </w:t>
      </w:r>
      <w:r>
        <w:rPr>
          <w:i/>
          <w:iCs/>
        </w:rPr>
        <w:t xml:space="preserve">“Let the words of my mouth and the meditation of my heart be acceptable in your sight, O LORD, my rock and my redeemer”</w:t>
      </w:r>
      <w:r>
        <w:t xml:space="preserve"> </w:t>
      </w:r>
      <w:r>
        <w:t xml:space="preserve">— is one of the most commonly quoted lines in all of Christian worship, and one of the least seriously prayed. It is used as a service opener or a sermon closer and then functionally forgotten. Psalm 19 places this prayer at the end of a journey through cosmic witness and legal exposure — it is the prayer of a person who has been undone by both and found nowhere else to stand except before a God who is both Rock (stability, refuge) and Redeemer (the one obligated by covenant love to rescue). Pray this prayer with its full weight every morning before you speak into the day — before the meeting, before the conversation, before the social media post, before the confrontation. The words of your mouth and the meditations of your heart are being either offered to God or withheld from Him all day long. This prayer asks God to make them offerings.</w:t>
      </w:r>
    </w:p>
    <w:p>
      <w:pPr>
        <w:pStyle w:val="BodyText"/>
      </w:pPr>
      <w:r>
        <w:rPr>
          <w:b/>
          <w:bCs/>
        </w:rPr>
        <w:t xml:space="preserve">5. [Affections/Worship] Let the convergence of creation and Scripture produce worship, not merely wonder.</w:t>
      </w:r>
      <w:r>
        <w:t xml:space="preserve"> </w:t>
      </w:r>
      <w:r>
        <w:t xml:space="preserve">The person who is moved by a sunset but not to God has received less from the heavens than they were sent. The person who finds the Scripture intellectually impressive but not soul-restoring has engaged the Torah as a text rather than as the living testimony of the covenant LORD. Psalm 19’s two movements converge on a single conclusion: everything in heaven and earth is pointing at the same God — the one who made the sun to run its circuit and gave the Torah to restore the soul, the one who is Rock and Redeemer, the one whose glory fills the cosmos and whose Word searches the conscience. Worship is the only adequate response to this convergence. Not the passive emotional stirring that can be produced by a beautiful landscape — but the active, directed, Psalmic response of bringing all that the heavens declare and all that the Word reveals before God and saying:</w:t>
      </w:r>
      <w:r>
        <w:t xml:space="preserve"> </w:t>
      </w:r>
      <w:r>
        <w:rPr>
          <w:i/>
          <w:iCs/>
        </w:rPr>
        <w:t xml:space="preserve">“You are glorious. I am exposed. You are my only hope. Be my redeemer.”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19 provides one of Scripture’s most structurally complete treatments of revelation — not as a systematic doctrine but as a doxological and existential reality. God has not left Himself without witness: the heavens declare His glory continuously and universally, crossing every language and cultural boundary; the Torah declares His character and will with precision and power, illuminating what the heavens cannot speak — the moral structure of creation, the nature of righteousness, and the reality of human sin. The Psalm insists that both revelations are genuine and effective in their respective domains: general revelation generates real knowledge and real accountability; special revelation generates real illumination, real wisdom, real moral exposure, and the occasion for real redemption. The passage further reveals God as simultaneously glorious Creator (</w:t>
      </w:r>
      <w:r>
        <w:rPr>
          <w:i/>
          <w:iCs/>
        </w:rPr>
        <w:t xml:space="preserve">El</w:t>
      </w:r>
      <w:r>
        <w:t xml:space="preserve">), covenant Lord (</w:t>
      </w:r>
      <w:r>
        <w:rPr>
          <w:i/>
          <w:iCs/>
        </w:rPr>
        <w:t xml:space="preserve">YHWH</w:t>
      </w:r>
      <w:r>
        <w:t xml:space="preserve">), relational Rock (</w:t>
      </w:r>
      <w:r>
        <w:rPr>
          <w:i/>
          <w:iCs/>
        </w:rPr>
        <w:t xml:space="preserve">tsuri</w:t>
      </w:r>
      <w:r>
        <w:t xml:space="preserve">), and gracious Redeemer (</w:t>
      </w:r>
      <w:r>
        <w:rPr>
          <w:i/>
          <w:iCs/>
        </w:rPr>
        <w:t xml:space="preserve">go’el</w:t>
      </w:r>
      <w:r>
        <w:t xml:space="preserve">) — a fourfold portrait that refuses to collapse into any single attribute and demands a response that is at once awestruck, obedient, humbled, and dependent.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19 is foundational to the Reformed doctrines of general revelation and the sufficiency of Scripture, and it articulates both not as competing claims but as a unified structure. The Westminster Confession’s treatment of general revelation (WCF 1.1 —</w:t>
      </w:r>
      <w:r>
        <w:t xml:space="preserve"> </w:t>
      </w:r>
      <w:r>
        <w:t xml:space="preserve">“the light of nature, and the works of creation and providence, do so far manifest the goodness, wisdom, and power of God, as to leave men unexcusable”</w:t>
      </w:r>
      <w:r>
        <w:t xml:space="preserve">) stands directly on the Psalm’s first movement and Paul’s use of it in Romans 1. The Confession’s affirmation of Scripture’s necessity, authority, and sufficiency (WCF 1.4–7) stands on the Psalm’s second movement. Critically, Psalm 19 also demonstrates the Reformed anthropological conviction that the Law — even when rightly celebrated and sincerely delighted in — does not produce self-righteousness in the honest worshiper but rather self-exposure and God-dependence. David’s movement from</w:t>
      </w:r>
      <w:r>
        <w:t xml:space="preserve"> </w:t>
      </w:r>
      <w:r>
        <w:rPr>
          <w:i/>
          <w:iCs/>
        </w:rPr>
        <w:t xml:space="preserve">“more to be desired than gold”</w:t>
      </w:r>
      <w:r>
        <w:t xml:space="preserve"> </w:t>
      </w:r>
      <w:r>
        <w:t xml:space="preserve">(v. 10) to</w:t>
      </w:r>
      <w:r>
        <w:t xml:space="preserve"> </w:t>
      </w:r>
      <w:r>
        <w:rPr>
          <w:i/>
          <w:iCs/>
        </w:rPr>
        <w:t xml:space="preserve">“who can discern his errors?”</w:t>
      </w:r>
      <w:r>
        <w:t xml:space="preserve"> </w:t>
      </w:r>
      <w:r>
        <w:t xml:space="preserve">(v. 12) in the span of two verses is the Reformed ordo salutis in miniature: the Word that delights is also the Word that exposes, and both functions drive the believer away from self-trust and toward the one who is Rock and Redeemer — the language of covenant grace, not moral achievement. The</w:t>
      </w:r>
      <w:r>
        <w:t xml:space="preserve"> </w:t>
      </w:r>
      <w:r>
        <w:rPr>
          <w:i/>
          <w:iCs/>
        </w:rPr>
        <w:t xml:space="preserve">go’el</w:t>
      </w:r>
      <w:r>
        <w:t xml:space="preserve"> </w:t>
      </w:r>
      <w:r>
        <w:t xml:space="preserve">of v. 14 points forward to the incarnate Word who fulfills both halves of Psalm 19: the one through whom creation was made and the one in whom the Torah finds its full meaning and accomplishment.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heavens above you and the Word before you are both speaking, and they are saying the same thing: God is glorious, you are exposed, and your only hope is the one who is both your Rock and your Redeemer. Stop treating the sunrise as decoration and the Bible as a duty. They are two voices of the same God, and they are speaking directly to you — stripping away your excuses, illuminating your blind spots, and driving you to the only prayer that lands you somewhere safe:</w:t>
      </w:r>
      <w:r>
        <w:t xml:space="preserve"> </w:t>
      </w:r>
      <w:r>
        <w:rPr>
          <w:i/>
          <w:iCs/>
        </w:rPr>
        <w:t xml:space="preserve">“O LORD, my rock and my redeemer.”</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 two movements as unrelated topics in a single sermon.</w:t>
      </w:r>
      <w:r>
        <w:t xml:space="preserve"> </w:t>
      </w:r>
      <w:r>
        <w:t xml:space="preserve">The most common structural failure is treating Psalm 19 as two separate sermons — a sermon on creation and a sermon on Scripture — joined by accident of proximity. This misses the Psalm’s entire literary-theological achievement: the two movements are coordinated, not concatenated. The sun’s inescapable heat (v. 6) is the precise counterpart to the Torah’s all-exposing light (v. 8); the non-verbal universal speech of the heavens is the counterpart to the precisely verbal particular speech of the Torah. The preacher who treats the Psalm as two topics has failed before beginning. Preach the movement, not the parts.</w:t>
      </w:r>
    </w:p>
    <w:p>
      <w:pPr>
        <w:numPr>
          <w:ilvl w:val="0"/>
          <w:numId w:val="1002"/>
        </w:numPr>
      </w:pPr>
      <w:r>
        <w:rPr>
          <w:b/>
          <w:bCs/>
        </w:rPr>
        <w:t xml:space="preserve">Using vv. 7–11 as a proof text for Bible reading habits without following the Psalm into v. 12.</w:t>
      </w:r>
      <w:r>
        <w:t xml:space="preserve"> </w:t>
      </w:r>
      <w:r>
        <w:t xml:space="preserve">It is extraordinarily common to preach the Torah section of Psalm 19 and stop at v. 11 — celebrating the Word as perfect, pure, and more valuable than gold, and then applying it as:</w:t>
      </w:r>
      <w:r>
        <w:t xml:space="preserve"> </w:t>
      </w:r>
      <w:r>
        <w:rPr>
          <w:i/>
          <w:iCs/>
        </w:rPr>
        <w:t xml:space="preserve">“Therefore, read your Bible more.”</w:t>
      </w:r>
      <w:r>
        <w:t xml:space="preserve"> </w:t>
      </w:r>
      <w:r>
        <w:t xml:space="preserve">This severs the Torah section from its own conclusion. The Psalm does not ask, after celebrating the Word’s perfection,</w:t>
      </w:r>
      <w:r>
        <w:t xml:space="preserve"> </w:t>
      </w:r>
      <w:r>
        <w:rPr>
          <w:i/>
          <w:iCs/>
        </w:rPr>
        <w:t xml:space="preserve">“Are you reading it enough?”</w:t>
      </w:r>
      <w:r>
        <w:t xml:space="preserve"> </w:t>
      </w:r>
      <w:r>
        <w:t xml:space="preserve">It asks:</w:t>
      </w:r>
      <w:r>
        <w:t xml:space="preserve"> </w:t>
      </w:r>
      <w:r>
        <w:rPr>
          <w:i/>
          <w:iCs/>
        </w:rPr>
        <w:t xml:space="preserve">“Who can discern his errors?”</w:t>
      </w:r>
      <w:r>
        <w:t xml:space="preserve"> </w:t>
      </w:r>
      <w:r>
        <w:t xml:space="preserve">The Word, when received honestly, does not produce self-congratulation about one’s Bible reading — it produces exposure, humility, and the cry of v. 12. The preacher must follow the Psalm all the way through and refuse to stop at the celebration.</w:t>
      </w:r>
    </w:p>
    <w:p>
      <w:pPr>
        <w:numPr>
          <w:ilvl w:val="0"/>
          <w:numId w:val="1002"/>
        </w:numPr>
      </w:pPr>
      <w:r>
        <w:rPr>
          <w:b/>
          <w:bCs/>
        </w:rPr>
        <w:t xml:space="preserve">Treating v. 14 as a decorative closing rather than the Psalm’s destination.</w:t>
      </w:r>
      <w:r>
        <w:t xml:space="preserve"> </w:t>
      </w:r>
      <w:r>
        <w:rPr>
          <w:i/>
          <w:iCs/>
        </w:rPr>
        <w:t xml:space="preserve">“Let the words of my mouth and the meditation of my heart be acceptable in your sight”</w:t>
      </w:r>
      <w:r>
        <w:t xml:space="preserve"> </w:t>
      </w:r>
      <w:r>
        <w:t xml:space="preserve">is so familiar as a worship service opener that it has been largely drained of its weight. In the context of Psalm 19, it is the conclusion of a journey through cosmic witness and legal humbling — a prayer that is only possible for one who has been exposed by what the heavens declare and what the Torah reveals. Preach v. 14 as the Psalm’s climax, not its coda. Unpack</w:t>
      </w:r>
      <w:r>
        <w:t xml:space="preserve"> </w:t>
      </w:r>
      <w:r>
        <w:rPr>
          <w:i/>
          <w:iCs/>
        </w:rPr>
        <w:t xml:space="preserve">go’el</w:t>
      </w:r>
      <w:r>
        <w:t xml:space="preserve"> </w:t>
      </w:r>
      <w:r>
        <w:t xml:space="preserve">— the kinsman-redeemer who is obligated by covenant relationship to rescue — and let the congregation feel the full weight of what David is reaching for when he calls God his Redeemer.</w:t>
      </w:r>
    </w:p>
    <w:p>
      <w:pPr>
        <w:numPr>
          <w:ilvl w:val="0"/>
          <w:numId w:val="1002"/>
        </w:numPr>
      </w:pPr>
      <w:r>
        <w:rPr>
          <w:b/>
          <w:bCs/>
        </w:rPr>
        <w:t xml:space="preserve">Over-investing in natural theology from the first movement.</w:t>
      </w:r>
      <w:r>
        <w:t xml:space="preserve"> </w:t>
      </w:r>
      <w:r>
        <w:t xml:space="preserve">Vv. 1–6 can tempt a preacher to launch into an extended apologetics section — demonstrating God’s existence from the design and order of creation, citing cosmological arguments, or engaging the contemporary science-faith conversation. While none of this is inherently wrong, it is not what the Psalm is doing. The Psalm does not argue for God’s existence from creation — it declares that creation is already arguing for God’s glory, continuously and universally. The apologetic work is done by the heavens, not by the preacher. The preacher’s job is to direct the congregation’s attention to what the heavens are already saying, not to supplement it with arguments.</w:t>
      </w:r>
    </w:p>
    <w:p>
      <w:pPr>
        <w:numPr>
          <w:ilvl w:val="0"/>
          <w:numId w:val="1002"/>
        </w:numPr>
      </w:pPr>
      <w:r>
        <w:rPr>
          <w:b/>
          <w:bCs/>
        </w:rPr>
        <w:t xml:space="preserve">Flattening</w:t>
      </w:r>
      <w:r>
        <w:rPr>
          <w:b/>
          <w:bCs/>
        </w:rPr>
        <w:t xml:space="preserve"> </w:t>
      </w:r>
      <w:r>
        <w:rPr>
          <w:b/>
          <w:bCs/>
        </w:rPr>
        <w:t xml:space="preserve">“hidden faults”</w:t>
      </w:r>
      <w:r>
        <w:rPr>
          <w:b/>
          <w:bCs/>
        </w:rPr>
        <w:t xml:space="preserve"> </w:t>
      </w:r>
      <w:r>
        <w:rPr>
          <w:b/>
          <w:bCs/>
        </w:rPr>
        <w:t xml:space="preserve">into a general reference to sin.</w:t>
      </w:r>
      <w:r>
        <w:t xml:space="preserve"> </w:t>
      </w:r>
      <w:r>
        <w:t xml:space="preserve">Verse 12 makes a specific and important anthropological claim: there are sins that are hidden</w:t>
      </w:r>
      <w:r>
        <w:t xml:space="preserve"> </w:t>
      </w:r>
      <w:r>
        <w:rPr>
          <w:i/>
          <w:iCs/>
        </w:rPr>
        <w:t xml:space="preserve">from the psalmist himself</w:t>
      </w:r>
      <w:r>
        <w:t xml:space="preserve"> </w:t>
      </w:r>
      <w:r>
        <w:t xml:space="preserve">— not merely concealed from others. This is not a reference to sinful acts the person is aware of committing secretly. It is a reference to the structural blindness that accompanies human sinfulness — the self-deceptions, the rationalizations, the patterns of thought and desire that the sinner cannot see because they are doing the seeing. Preaching this as a general call to confess known sins misses the passage’s specific claim and loses the Psalm’s most challenging application: the honest believer must live with the knowledge that he does not fully know himself, and must pray accordingly.</w:t>
      </w:r>
    </w:p>
    <w:p>
      <w:pPr>
        <w:numPr>
          <w:ilvl w:val="0"/>
          <w:numId w:val="1002"/>
        </w:numPr>
      </w:pPr>
      <w:r>
        <w:rPr>
          <w:b/>
          <w:bCs/>
        </w:rPr>
        <w:t xml:space="preserve">Missing the Christological resonance of go’el and the Word made flesh.</w:t>
      </w:r>
      <w:r>
        <w:t xml:space="preserve"> </w:t>
      </w:r>
      <w:r>
        <w:t xml:space="preserve">Psalm 19 sits in the canon knowing that its language will be heard by NT readers who know the Word became flesh (John 1:14) and that Jesus is the go’el who fulfills the kinsman-redeemer’s obligation at infinite cost. The preacher in a Christian congregation is not obligated to force a Christological conclusion onto every verse — but the failure to note that the one who made the heavens to speak and the Torah to illumine has himself come as the speaking, illuminating Word incarnate is a significant omission. Let the Psalm arrive at Christ not as an imposition but as the canonical address that v. 14’s cry for a Redeemer has been pointing toward all along.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2026-07-14T21:04:35Z</dcterms:created>
  <dcterms:modified xsi:type="dcterms:W3CDTF">2026-07-14T21:04:35Z</dcterms:modified>
</cp:coreProperties>
</file>

<file path=docProps/custom.xml><?xml version="1.0" encoding="utf-8"?>
<Properties xmlns="http://schemas.openxmlformats.org/officeDocument/2006/custom-properties" xmlns:vt="http://schemas.openxmlformats.org/officeDocument/2006/docPropsVTypes"/>
</file>